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0C" w:rsidRDefault="00CF297F" w:rsidP="00CF297F">
      <w:pPr>
        <w:jc w:val="center"/>
        <w:rPr>
          <w:b/>
          <w:u w:val="single"/>
        </w:rPr>
      </w:pPr>
      <w:r>
        <w:rPr>
          <w:b/>
          <w:u w:val="single"/>
        </w:rPr>
        <w:t>Year 9 Speaking and Listening Discussion</w:t>
      </w:r>
    </w:p>
    <w:p w:rsidR="00CF297F" w:rsidRDefault="00CF297F" w:rsidP="00CF297F">
      <w:pPr>
        <w:jc w:val="center"/>
        <w:rPr>
          <w:b/>
          <w:u w:val="single"/>
        </w:rPr>
      </w:pPr>
      <w:r>
        <w:rPr>
          <w:b/>
          <w:u w:val="single"/>
        </w:rPr>
        <w:t>Teacher Notes</w:t>
      </w:r>
    </w:p>
    <w:tbl>
      <w:tblPr>
        <w:tblStyle w:val="TableGrid"/>
        <w:tblW w:w="0" w:type="auto"/>
        <w:tblLayout w:type="fixed"/>
        <w:tblLook w:val="04A0" w:firstRow="1" w:lastRow="0" w:firstColumn="1" w:lastColumn="0" w:noHBand="0" w:noVBand="1"/>
      </w:tblPr>
      <w:tblGrid>
        <w:gridCol w:w="5070"/>
        <w:gridCol w:w="4172"/>
      </w:tblGrid>
      <w:tr w:rsidR="004977C0" w:rsidTr="004977C0">
        <w:tc>
          <w:tcPr>
            <w:tcW w:w="5070" w:type="dxa"/>
          </w:tcPr>
          <w:p w:rsidR="004977C0" w:rsidRPr="004977C0" w:rsidRDefault="004977C0" w:rsidP="00CF297F">
            <w:pPr>
              <w:jc w:val="center"/>
              <w:rPr>
                <w:b/>
              </w:rPr>
            </w:pPr>
            <w:r>
              <w:rPr>
                <w:b/>
              </w:rPr>
              <w:t>Teacher’s Activity</w:t>
            </w:r>
          </w:p>
        </w:tc>
        <w:tc>
          <w:tcPr>
            <w:tcW w:w="4172" w:type="dxa"/>
          </w:tcPr>
          <w:p w:rsidR="004977C0" w:rsidRPr="004977C0" w:rsidRDefault="004977C0" w:rsidP="00CF297F">
            <w:pPr>
              <w:jc w:val="center"/>
              <w:rPr>
                <w:b/>
              </w:rPr>
            </w:pPr>
            <w:r>
              <w:rPr>
                <w:b/>
              </w:rPr>
              <w:t>Pupils’ Activity</w:t>
            </w:r>
          </w:p>
        </w:tc>
      </w:tr>
      <w:tr w:rsidR="004977C0" w:rsidTr="004977C0">
        <w:tc>
          <w:tcPr>
            <w:tcW w:w="5070" w:type="dxa"/>
          </w:tcPr>
          <w:p w:rsidR="004977C0" w:rsidRPr="004977C0" w:rsidRDefault="004977C0" w:rsidP="004977C0">
            <w:pPr>
              <w:pStyle w:val="ListParagraph"/>
              <w:numPr>
                <w:ilvl w:val="0"/>
                <w:numId w:val="2"/>
              </w:numPr>
            </w:pPr>
            <w:r>
              <w:t xml:space="preserve">Use PowerPoint to introduce the group discussion. </w:t>
            </w:r>
          </w:p>
        </w:tc>
        <w:tc>
          <w:tcPr>
            <w:tcW w:w="4172" w:type="dxa"/>
          </w:tcPr>
          <w:p w:rsidR="004977C0" w:rsidRDefault="004977C0" w:rsidP="004977C0">
            <w:pPr>
              <w:rPr>
                <w:b/>
                <w:u w:val="single"/>
              </w:rPr>
            </w:pPr>
          </w:p>
        </w:tc>
      </w:tr>
      <w:tr w:rsidR="004977C0" w:rsidTr="004977C0">
        <w:tc>
          <w:tcPr>
            <w:tcW w:w="5070" w:type="dxa"/>
          </w:tcPr>
          <w:p w:rsidR="004977C0" w:rsidRPr="004977C0" w:rsidRDefault="004977C0" w:rsidP="004977C0">
            <w:pPr>
              <w:pStyle w:val="ListParagraph"/>
              <w:numPr>
                <w:ilvl w:val="0"/>
                <w:numId w:val="2"/>
              </w:numPr>
              <w:jc w:val="both"/>
              <w:rPr>
                <w:b/>
                <w:u w:val="single"/>
              </w:rPr>
            </w:pPr>
            <w:r>
              <w:t>Give out the ‘role worksheets’</w:t>
            </w:r>
          </w:p>
          <w:p w:rsidR="004977C0" w:rsidRDefault="004977C0" w:rsidP="004977C0">
            <w:pPr>
              <w:pStyle w:val="ListParagraph"/>
            </w:pPr>
            <w:proofErr w:type="spellStart"/>
            <w:r>
              <w:t>Darragh</w:t>
            </w:r>
            <w:proofErr w:type="spellEnd"/>
            <w:r>
              <w:t xml:space="preserve"> – chair – tricky role, for more able</w:t>
            </w:r>
          </w:p>
          <w:p w:rsidR="004977C0" w:rsidRDefault="004977C0" w:rsidP="004977C0">
            <w:pPr>
              <w:pStyle w:val="ListParagraph"/>
            </w:pPr>
            <w:r>
              <w:t>Edwina Curry – against – a lot to say and very strong opinions that will require some ability to support</w:t>
            </w:r>
          </w:p>
          <w:p w:rsidR="004977C0" w:rsidRDefault="004977C0" w:rsidP="004977C0">
            <w:pPr>
              <w:pStyle w:val="ListParagraph"/>
            </w:pPr>
            <w:r>
              <w:t>Chris Mould – for – slightly easier role, but again, needs to have some good evidence</w:t>
            </w:r>
          </w:p>
          <w:p w:rsidR="004977C0" w:rsidRDefault="004977C0" w:rsidP="004977C0">
            <w:pPr>
              <w:pStyle w:val="ListParagraph"/>
            </w:pPr>
            <w:r>
              <w:t>Steve Hudson – for – easiest role</w:t>
            </w:r>
          </w:p>
          <w:p w:rsidR="004977C0" w:rsidRDefault="004977C0" w:rsidP="004977C0">
            <w:pPr>
              <w:pStyle w:val="ListParagraph"/>
              <w:numPr>
                <w:ilvl w:val="0"/>
                <w:numId w:val="2"/>
              </w:numPr>
            </w:pPr>
            <w:r>
              <w:t>Highlight the level descriptors on each worksheet (you can change these depending on year group/key stage</w:t>
            </w:r>
            <w:r w:rsidR="00640FC6">
              <w:t>/task the ones given are just an example</w:t>
            </w:r>
            <w:bookmarkStart w:id="0" w:name="_GoBack"/>
            <w:bookmarkEnd w:id="0"/>
            <w:r>
              <w:t>).</w:t>
            </w:r>
          </w:p>
          <w:p w:rsidR="004977C0" w:rsidRPr="004977C0" w:rsidRDefault="004977C0" w:rsidP="004977C0">
            <w:pPr>
              <w:pStyle w:val="ListParagraph"/>
              <w:jc w:val="both"/>
              <w:rPr>
                <w:b/>
                <w:u w:val="single"/>
              </w:rPr>
            </w:pPr>
          </w:p>
          <w:p w:rsidR="004977C0" w:rsidRPr="004977C0" w:rsidRDefault="004977C0" w:rsidP="004977C0">
            <w:pPr>
              <w:pStyle w:val="ListParagraph"/>
              <w:jc w:val="both"/>
              <w:rPr>
                <w:b/>
                <w:u w:val="single"/>
              </w:rPr>
            </w:pPr>
          </w:p>
        </w:tc>
        <w:tc>
          <w:tcPr>
            <w:tcW w:w="4172" w:type="dxa"/>
          </w:tcPr>
          <w:p w:rsidR="004977C0" w:rsidRDefault="004977C0" w:rsidP="00CF297F">
            <w:pPr>
              <w:jc w:val="center"/>
              <w:rPr>
                <w:b/>
                <w:u w:val="single"/>
              </w:rPr>
            </w:pPr>
          </w:p>
        </w:tc>
      </w:tr>
      <w:tr w:rsidR="004977C0" w:rsidTr="004977C0">
        <w:tc>
          <w:tcPr>
            <w:tcW w:w="5070" w:type="dxa"/>
          </w:tcPr>
          <w:p w:rsidR="004977C0" w:rsidRDefault="004977C0" w:rsidP="004977C0">
            <w:pPr>
              <w:pStyle w:val="ListParagraph"/>
              <w:numPr>
                <w:ilvl w:val="0"/>
                <w:numId w:val="1"/>
              </w:numPr>
            </w:pPr>
            <w:r>
              <w:t>Watch the BBC documentary together and pupils note down points and ideas on their sheet.</w:t>
            </w:r>
          </w:p>
          <w:p w:rsidR="004977C0" w:rsidRPr="004977C0" w:rsidRDefault="004977C0" w:rsidP="004977C0">
            <w:pPr>
              <w:ind w:left="360"/>
              <w:rPr>
                <w:lang w:val="en-US"/>
              </w:rPr>
            </w:pPr>
            <w:hyperlink r:id="rId6" w:history="1">
              <w:r w:rsidRPr="004977C0">
                <w:rPr>
                  <w:rStyle w:val="Hyperlink"/>
                </w:rPr>
                <w:t>http://www.bbc.co.uk/iplayer/episode/b03xlch7/panorama-hungry-britain</w:t>
              </w:r>
            </w:hyperlink>
          </w:p>
          <w:p w:rsidR="004977C0" w:rsidRDefault="004977C0" w:rsidP="004977C0">
            <w:pPr>
              <w:pStyle w:val="ListParagraph"/>
              <w:numPr>
                <w:ilvl w:val="0"/>
                <w:numId w:val="5"/>
              </w:numPr>
            </w:pPr>
            <w:r>
              <w:t xml:space="preserve">Stop the video to explain key points and </w:t>
            </w:r>
            <w:proofErr w:type="gramStart"/>
            <w:r>
              <w:t>vocabulary .</w:t>
            </w:r>
            <w:proofErr w:type="gramEnd"/>
          </w:p>
          <w:p w:rsidR="004977C0" w:rsidRDefault="004977C0" w:rsidP="00CF297F">
            <w:pPr>
              <w:jc w:val="center"/>
              <w:rPr>
                <w:b/>
                <w:u w:val="single"/>
              </w:rPr>
            </w:pPr>
          </w:p>
        </w:tc>
        <w:tc>
          <w:tcPr>
            <w:tcW w:w="4172" w:type="dxa"/>
          </w:tcPr>
          <w:p w:rsidR="004977C0" w:rsidRPr="004977C0" w:rsidRDefault="004977C0" w:rsidP="004977C0">
            <w:pPr>
              <w:pStyle w:val="ListParagraph"/>
              <w:numPr>
                <w:ilvl w:val="0"/>
                <w:numId w:val="3"/>
              </w:numPr>
              <w:rPr>
                <w:b/>
                <w:u w:val="single"/>
              </w:rPr>
            </w:pPr>
            <w:r>
              <w:t xml:space="preserve">Pupils will be gathering information about the topic and their role. </w:t>
            </w:r>
          </w:p>
        </w:tc>
      </w:tr>
      <w:tr w:rsidR="004977C0" w:rsidTr="004977C0">
        <w:tc>
          <w:tcPr>
            <w:tcW w:w="5070" w:type="dxa"/>
          </w:tcPr>
          <w:p w:rsidR="004977C0" w:rsidRDefault="004977C0" w:rsidP="004977C0">
            <w:pPr>
              <w:pStyle w:val="ListParagraph"/>
              <w:numPr>
                <w:ilvl w:val="0"/>
                <w:numId w:val="1"/>
              </w:numPr>
            </w:pPr>
            <w:r>
              <w:t>Watch or read one of the other resources as a class</w:t>
            </w:r>
            <w:r>
              <w:t xml:space="preserve"> – pupils can use the SQ4R reading strategy alongside the written documents – pupils should then write notes on the ‘role worksheets’. </w:t>
            </w:r>
          </w:p>
        </w:tc>
        <w:tc>
          <w:tcPr>
            <w:tcW w:w="4172" w:type="dxa"/>
          </w:tcPr>
          <w:p w:rsidR="004977C0" w:rsidRDefault="004977C0" w:rsidP="004977C0">
            <w:pPr>
              <w:pStyle w:val="ListParagraph"/>
              <w:numPr>
                <w:ilvl w:val="0"/>
                <w:numId w:val="3"/>
              </w:numPr>
            </w:pPr>
            <w:r>
              <w:t xml:space="preserve">Gathering additional information in order to generate and support their views during the discussion. </w:t>
            </w:r>
          </w:p>
          <w:p w:rsidR="00D9226E" w:rsidRDefault="00D9226E" w:rsidP="00D9226E">
            <w:pPr>
              <w:ind w:left="360"/>
            </w:pPr>
          </w:p>
        </w:tc>
      </w:tr>
      <w:tr w:rsidR="00D9226E" w:rsidTr="006276C4">
        <w:tc>
          <w:tcPr>
            <w:tcW w:w="9242" w:type="dxa"/>
            <w:gridSpan w:val="2"/>
          </w:tcPr>
          <w:p w:rsidR="00D9226E" w:rsidRPr="00D9226E" w:rsidRDefault="00D9226E" w:rsidP="00D9226E">
            <w:pPr>
              <w:pStyle w:val="ListParagraph"/>
              <w:rPr>
                <w:b/>
              </w:rPr>
            </w:pPr>
            <w:r>
              <w:rPr>
                <w:b/>
              </w:rPr>
              <w:t xml:space="preserve">Homework: read an additional resource (there are several suggestions on the slide) and add notes to role worksheet. </w:t>
            </w:r>
          </w:p>
        </w:tc>
      </w:tr>
      <w:tr w:rsidR="00D9226E" w:rsidTr="00D9226E">
        <w:tc>
          <w:tcPr>
            <w:tcW w:w="5070" w:type="dxa"/>
          </w:tcPr>
          <w:p w:rsidR="00D9226E" w:rsidRDefault="00D9226E" w:rsidP="00D9226E">
            <w:pPr>
              <w:pStyle w:val="ListParagraph"/>
              <w:numPr>
                <w:ilvl w:val="0"/>
                <w:numId w:val="3"/>
              </w:numPr>
              <w:rPr>
                <w:b/>
              </w:rPr>
            </w:pPr>
            <w:r>
              <w:t xml:space="preserve">Remind pupils of level descriptors and ask them to set themselves a target grade for this piece of work. </w:t>
            </w:r>
          </w:p>
        </w:tc>
        <w:tc>
          <w:tcPr>
            <w:tcW w:w="4172" w:type="dxa"/>
          </w:tcPr>
          <w:p w:rsidR="00D9226E" w:rsidRDefault="00D9226E" w:rsidP="00D9226E">
            <w:pPr>
              <w:pStyle w:val="ListParagraph"/>
              <w:rPr>
                <w:b/>
              </w:rPr>
            </w:pPr>
          </w:p>
        </w:tc>
      </w:tr>
      <w:tr w:rsidR="00D9226E" w:rsidTr="00D9226E">
        <w:tc>
          <w:tcPr>
            <w:tcW w:w="5070" w:type="dxa"/>
          </w:tcPr>
          <w:p w:rsidR="00D9226E" w:rsidRDefault="00D9226E" w:rsidP="00D9226E">
            <w:pPr>
              <w:pStyle w:val="ListParagraph"/>
              <w:numPr>
                <w:ilvl w:val="0"/>
                <w:numId w:val="3"/>
              </w:numPr>
            </w:pPr>
            <w:r>
              <w:t xml:space="preserve">Pupils take part in discussion, with all discussions being conducted at the same time and the teacher circulating the class and taking notes or levelling pupils.  (The new GCSE will require discussions to be </w:t>
            </w:r>
            <w:proofErr w:type="gramStart"/>
            <w:r>
              <w:t>recorded,</w:t>
            </w:r>
            <w:proofErr w:type="gramEnd"/>
            <w:r>
              <w:t xml:space="preserve"> this could provide an opportunity to experiment with ways of managing this). </w:t>
            </w:r>
          </w:p>
        </w:tc>
        <w:tc>
          <w:tcPr>
            <w:tcW w:w="4172" w:type="dxa"/>
          </w:tcPr>
          <w:p w:rsidR="00D9226E" w:rsidRDefault="00D9226E" w:rsidP="00D9226E">
            <w:pPr>
              <w:pStyle w:val="ListParagraph"/>
              <w:rPr>
                <w:b/>
              </w:rPr>
            </w:pPr>
          </w:p>
        </w:tc>
      </w:tr>
      <w:tr w:rsidR="00D9226E" w:rsidTr="00D9226E">
        <w:tc>
          <w:tcPr>
            <w:tcW w:w="5070" w:type="dxa"/>
          </w:tcPr>
          <w:p w:rsidR="00D9226E" w:rsidRDefault="00D9226E" w:rsidP="00D9226E">
            <w:pPr>
              <w:pStyle w:val="ListParagraph"/>
            </w:pPr>
          </w:p>
        </w:tc>
        <w:tc>
          <w:tcPr>
            <w:tcW w:w="4172" w:type="dxa"/>
          </w:tcPr>
          <w:p w:rsidR="00640FC6" w:rsidRPr="00640FC6" w:rsidRDefault="00D9226E" w:rsidP="00640FC6">
            <w:pPr>
              <w:pStyle w:val="ListParagraph"/>
              <w:numPr>
                <w:ilvl w:val="0"/>
                <w:numId w:val="3"/>
              </w:numPr>
              <w:rPr>
                <w:b/>
              </w:rPr>
            </w:pPr>
            <w:r>
              <w:t xml:space="preserve">Pupils tick the descriptors on their sheets, showing which they think they have achieved, they then give themselves a level. </w:t>
            </w:r>
          </w:p>
        </w:tc>
      </w:tr>
      <w:tr w:rsidR="00640FC6" w:rsidTr="00D9226E">
        <w:tc>
          <w:tcPr>
            <w:tcW w:w="5070" w:type="dxa"/>
          </w:tcPr>
          <w:p w:rsidR="00640FC6" w:rsidRDefault="00640FC6" w:rsidP="00D9226E">
            <w:pPr>
              <w:pStyle w:val="ListParagraph"/>
            </w:pPr>
          </w:p>
        </w:tc>
        <w:tc>
          <w:tcPr>
            <w:tcW w:w="4172" w:type="dxa"/>
          </w:tcPr>
          <w:p w:rsidR="00640FC6" w:rsidRDefault="00640FC6" w:rsidP="00640FC6">
            <w:pPr>
              <w:pStyle w:val="ListParagraph"/>
              <w:numPr>
                <w:ilvl w:val="0"/>
                <w:numId w:val="3"/>
              </w:numPr>
            </w:pPr>
            <w:r>
              <w:t xml:space="preserve">Using a different coloured pen, </w:t>
            </w:r>
            <w:r>
              <w:lastRenderedPageBreak/>
              <w:t xml:space="preserve">pupils in the group should review their peers’ level, suggesting what they think was achieved. </w:t>
            </w:r>
          </w:p>
        </w:tc>
      </w:tr>
      <w:tr w:rsidR="00640FC6" w:rsidTr="00D9226E">
        <w:tc>
          <w:tcPr>
            <w:tcW w:w="5070" w:type="dxa"/>
          </w:tcPr>
          <w:p w:rsidR="00640FC6" w:rsidRDefault="00640FC6" w:rsidP="00640FC6">
            <w:pPr>
              <w:pStyle w:val="ListParagraph"/>
              <w:numPr>
                <w:ilvl w:val="0"/>
                <w:numId w:val="3"/>
              </w:numPr>
            </w:pPr>
            <w:r>
              <w:lastRenderedPageBreak/>
              <w:t xml:space="preserve">Teacher indicates whether they agree with the level and target that pupils have given. </w:t>
            </w:r>
          </w:p>
        </w:tc>
        <w:tc>
          <w:tcPr>
            <w:tcW w:w="4172" w:type="dxa"/>
          </w:tcPr>
          <w:p w:rsidR="00640FC6" w:rsidRDefault="00640FC6" w:rsidP="00640FC6">
            <w:pPr>
              <w:pStyle w:val="ListParagraph"/>
            </w:pPr>
          </w:p>
        </w:tc>
      </w:tr>
    </w:tbl>
    <w:p w:rsidR="004977C0" w:rsidRDefault="004977C0" w:rsidP="00CF297F">
      <w:pPr>
        <w:jc w:val="center"/>
        <w:rPr>
          <w:b/>
          <w:u w:val="single"/>
        </w:rPr>
      </w:pPr>
    </w:p>
    <w:p w:rsidR="00CF297F" w:rsidRPr="00CF297F" w:rsidRDefault="00CF297F" w:rsidP="00CF297F">
      <w:pPr>
        <w:pStyle w:val="ListParagraph"/>
      </w:pPr>
    </w:p>
    <w:sectPr w:rsidR="00CF297F" w:rsidRPr="00CF2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2F4"/>
    <w:multiLevelType w:val="hybridMultilevel"/>
    <w:tmpl w:val="00229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91380"/>
    <w:multiLevelType w:val="hybridMultilevel"/>
    <w:tmpl w:val="AFD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1213F"/>
    <w:multiLevelType w:val="hybridMultilevel"/>
    <w:tmpl w:val="8B5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E7586"/>
    <w:multiLevelType w:val="hybridMultilevel"/>
    <w:tmpl w:val="39DE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22669"/>
    <w:multiLevelType w:val="hybridMultilevel"/>
    <w:tmpl w:val="2F6A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7F"/>
    <w:rsid w:val="004977C0"/>
    <w:rsid w:val="00640FC6"/>
    <w:rsid w:val="00695B0C"/>
    <w:rsid w:val="00CF297F"/>
    <w:rsid w:val="00D9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97F"/>
    <w:pPr>
      <w:ind w:left="720"/>
      <w:contextualSpacing/>
    </w:pPr>
  </w:style>
  <w:style w:type="table" w:styleId="TableGrid">
    <w:name w:val="Table Grid"/>
    <w:basedOn w:val="TableNormal"/>
    <w:uiPriority w:val="59"/>
    <w:rsid w:val="0049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97F"/>
    <w:pPr>
      <w:ind w:left="720"/>
      <w:contextualSpacing/>
    </w:pPr>
  </w:style>
  <w:style w:type="table" w:styleId="TableGrid">
    <w:name w:val="Table Grid"/>
    <w:basedOn w:val="TableNormal"/>
    <w:uiPriority w:val="59"/>
    <w:rsid w:val="0049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iplayer/episode/b03xlch7/panorama-hungry-brita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Wallace</dc:creator>
  <cp:lastModifiedBy>Louise Wallace</cp:lastModifiedBy>
  <cp:revision>2</cp:revision>
  <dcterms:created xsi:type="dcterms:W3CDTF">2014-11-27T14:04:00Z</dcterms:created>
  <dcterms:modified xsi:type="dcterms:W3CDTF">2014-11-27T14:04:00Z</dcterms:modified>
</cp:coreProperties>
</file>