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5E" w:rsidRPr="004932A9" w:rsidRDefault="002D5687">
      <w:pPr>
        <w:rPr>
          <w:b/>
          <w:color w:val="632423" w:themeColor="accent2" w:themeShade="80"/>
          <w:sz w:val="28"/>
          <w:szCs w:val="28"/>
        </w:rPr>
      </w:pPr>
      <w:r w:rsidRPr="002D5687">
        <w:rPr>
          <w:b/>
          <w:color w:val="632423" w:themeColor="accent2" w:themeShade="80"/>
          <w:sz w:val="28"/>
          <w:szCs w:val="28"/>
        </w:rPr>
        <w:t xml:space="preserve">Task </w:t>
      </w:r>
      <w:r w:rsidR="008C71A1">
        <w:rPr>
          <w:b/>
          <w:color w:val="632423" w:themeColor="accent2" w:themeShade="80"/>
          <w:sz w:val="28"/>
          <w:szCs w:val="28"/>
        </w:rPr>
        <w:t>4</w:t>
      </w:r>
      <w:r w:rsidR="00742CC9">
        <w:rPr>
          <w:b/>
          <w:color w:val="632423" w:themeColor="accent2" w:themeShade="80"/>
          <w:sz w:val="28"/>
          <w:szCs w:val="28"/>
        </w:rPr>
        <w:t>7</w:t>
      </w:r>
      <w:r w:rsidRPr="002D5687">
        <w:rPr>
          <w:b/>
          <w:color w:val="632423" w:themeColor="accent2" w:themeShade="80"/>
          <w:sz w:val="28"/>
          <w:szCs w:val="28"/>
        </w:rPr>
        <w:t xml:space="preserve"> – </w:t>
      </w:r>
      <w:r w:rsidR="00742CC9">
        <w:rPr>
          <w:b/>
          <w:color w:val="632423" w:themeColor="accent2" w:themeShade="80"/>
          <w:sz w:val="28"/>
          <w:szCs w:val="28"/>
        </w:rPr>
        <w:t>Space Flight</w:t>
      </w:r>
    </w:p>
    <w:p w:rsidR="002D5687" w:rsidRPr="002D5687" w:rsidRDefault="002D5687">
      <w:pPr>
        <w:rPr>
          <w:b/>
          <w:color w:val="632423" w:themeColor="accent2" w:themeShade="80"/>
          <w:sz w:val="24"/>
          <w:szCs w:val="24"/>
        </w:rPr>
      </w:pPr>
      <w:r w:rsidRPr="002D5687">
        <w:rPr>
          <w:b/>
          <w:color w:val="632423" w:themeColor="accent2" w:themeShade="80"/>
          <w:sz w:val="24"/>
          <w:szCs w:val="24"/>
        </w:rPr>
        <w:t>Information about the task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1533"/>
        <w:gridCol w:w="2147"/>
        <w:gridCol w:w="1963"/>
        <w:gridCol w:w="1985"/>
      </w:tblGrid>
      <w:tr w:rsidR="002D5687" w:rsidTr="002D5687">
        <w:trPr>
          <w:trHeight w:val="684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7674"/>
            <w:hideMark/>
          </w:tcPr>
          <w:p w:rsidR="002D5687" w:rsidRDefault="002D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Cn" w:hAnsi="FrutigerLTStd-BoldCn" w:cs="FrutigerLTStd-BoldCn"/>
                <w:b/>
                <w:bCs/>
              </w:rPr>
            </w:pPr>
            <w:r>
              <w:rPr>
                <w:rFonts w:ascii="FrutigerLTStd-BoldCn" w:hAnsi="FrutigerLTStd-BoldCn" w:cs="FrutigerLTStd-BoldCn"/>
                <w:b/>
                <w:bCs/>
              </w:rPr>
              <w:t>Question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7674"/>
            <w:hideMark/>
          </w:tcPr>
          <w:p w:rsidR="002D5687" w:rsidRDefault="002D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Cn" w:hAnsi="FrutigerLTStd-BoldCn" w:cs="FrutigerLTStd-BoldCn"/>
                <w:b/>
                <w:bCs/>
              </w:rPr>
            </w:pPr>
            <w:r>
              <w:rPr>
                <w:rFonts w:ascii="FrutigerLTStd-BoldCn" w:hAnsi="FrutigerLTStd-BoldCn" w:cs="FrutigerLTStd-BoldCn"/>
                <w:b/>
                <w:bCs/>
              </w:rPr>
              <w:t>Level of difficulty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7674"/>
            <w:hideMark/>
          </w:tcPr>
          <w:p w:rsidR="002D5687" w:rsidRDefault="002D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Cn" w:hAnsi="FrutigerLTStd-BoldCn" w:cs="FrutigerLTStd-BoldCn"/>
                <w:b/>
                <w:bCs/>
              </w:rPr>
            </w:pPr>
            <w:r>
              <w:rPr>
                <w:rFonts w:ascii="FrutigerLTStd-BoldCn" w:hAnsi="FrutigerLTStd-BoldCn" w:cs="FrutigerLTStd-BoldCn"/>
                <w:b/>
                <w:bCs/>
              </w:rPr>
              <w:t>National curriculum mathematical context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7674"/>
            <w:hideMark/>
          </w:tcPr>
          <w:p w:rsidR="002D5687" w:rsidRDefault="002D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Cn" w:hAnsi="FrutigerLTStd-BoldCn" w:cs="FrutigerLTStd-BoldCn"/>
                <w:b/>
                <w:bCs/>
              </w:rPr>
            </w:pPr>
            <w:r>
              <w:rPr>
                <w:rFonts w:ascii="FrutigerLTStd-BoldCn" w:hAnsi="FrutigerLTStd-BoldCn" w:cs="FrutigerLTStd-BoldCn"/>
                <w:b/>
                <w:bCs/>
              </w:rPr>
              <w:t>Text type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7674"/>
            <w:hideMark/>
          </w:tcPr>
          <w:p w:rsidR="002D5687" w:rsidRDefault="002D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Cn" w:hAnsi="FrutigerLTStd-BoldCn" w:cs="FrutigerLTStd-BoldCn"/>
                <w:b/>
                <w:bCs/>
              </w:rPr>
            </w:pPr>
            <w:r>
              <w:rPr>
                <w:rFonts w:ascii="FrutigerLTStd-BoldCn" w:hAnsi="FrutigerLTStd-BoldCn" w:cs="FrutigerLTStd-BoldCn"/>
                <w:b/>
                <w:bCs/>
              </w:rPr>
              <w:t>Question types</w:t>
            </w:r>
          </w:p>
        </w:tc>
      </w:tr>
      <w:tr w:rsidR="002D5687" w:rsidTr="002D5687">
        <w:trPr>
          <w:trHeight w:val="712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2D5687" w:rsidRPr="004932A9" w:rsidRDefault="00742CC9" w:rsidP="003E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0"/>
                <w:szCs w:val="20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</w:rPr>
              <w:t>47. Space Flight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8206BB" w:rsidRDefault="005941EA" w:rsidP="0028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0"/>
                <w:szCs w:val="20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</w:rPr>
              <w:t>Trial:</w:t>
            </w:r>
          </w:p>
          <w:p w:rsidR="0052104B" w:rsidRDefault="00742CC9" w:rsidP="0010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0"/>
                <w:szCs w:val="20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</w:rPr>
              <w:t>Medium</w:t>
            </w:r>
            <w:r w:rsidR="00E25AF0">
              <w:rPr>
                <w:rFonts w:ascii="FrutigerLTStd-LightCn" w:hAnsi="FrutigerLTStd-LightCn" w:cs="FrutigerLTStd-LightCn"/>
                <w:sz w:val="20"/>
                <w:szCs w:val="20"/>
              </w:rPr>
              <w:t xml:space="preserve"> (Q</w:t>
            </w:r>
            <w:r w:rsidR="008C71A1">
              <w:rPr>
                <w:rFonts w:ascii="FrutigerLTStd-LightCn" w:hAnsi="FrutigerLTStd-LightCn" w:cs="FrutigerLTStd-LightCn"/>
                <w:sz w:val="20"/>
                <w:szCs w:val="20"/>
              </w:rPr>
              <w:t>4</w:t>
            </w:r>
            <w:r>
              <w:rPr>
                <w:rFonts w:ascii="FrutigerLTStd-LightCn" w:hAnsi="FrutigerLTStd-LightCn" w:cs="FrutigerLTStd-LightCn"/>
                <w:sz w:val="20"/>
                <w:szCs w:val="20"/>
              </w:rPr>
              <w:t>7</w:t>
            </w:r>
            <w:r w:rsidR="004C7C18">
              <w:rPr>
                <w:rFonts w:ascii="FrutigerLTStd-LightCn" w:hAnsi="FrutigerLTStd-LightCn" w:cs="FrutigerLTStd-LightCn"/>
                <w:sz w:val="20"/>
                <w:szCs w:val="20"/>
              </w:rPr>
              <w:t>.1)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2D5687" w:rsidRDefault="00100D62" w:rsidP="007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4"/>
                <w:szCs w:val="24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  <w:lang w:eastAsia="en-GB"/>
              </w:rPr>
              <w:t>Algebraic relationships and functions, understand and use number and notation, calculate in a variety of ways.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2D5687" w:rsidRPr="002D5687" w:rsidRDefault="00742CC9" w:rsidP="0010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0"/>
                <w:szCs w:val="20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</w:rPr>
              <w:t>Short continuous text containing mathematical information.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hideMark/>
          </w:tcPr>
          <w:p w:rsidR="002D5687" w:rsidRPr="002D5687" w:rsidRDefault="00742CC9" w:rsidP="0011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LightCn" w:hAnsi="FrutigerLTStd-LightCn" w:cs="FrutigerLTStd-LightCn"/>
                <w:sz w:val="20"/>
                <w:szCs w:val="20"/>
              </w:rPr>
            </w:pPr>
            <w:r>
              <w:rPr>
                <w:rFonts w:ascii="FrutigerLTStd-LightCn" w:hAnsi="FrutigerLTStd-LightCn" w:cs="FrutigerLTStd-LightCn"/>
                <w:sz w:val="20"/>
                <w:szCs w:val="20"/>
              </w:rPr>
              <w:t>Multiple choice.</w:t>
            </w:r>
          </w:p>
        </w:tc>
      </w:tr>
    </w:tbl>
    <w:p w:rsidR="002D5687" w:rsidRDefault="002D5687"/>
    <w:p w:rsidR="002D5687" w:rsidRPr="000810DB" w:rsidRDefault="002D5687">
      <w:pPr>
        <w:rPr>
          <w:b/>
          <w:color w:val="632423" w:themeColor="accent2" w:themeShade="80"/>
          <w:sz w:val="24"/>
          <w:szCs w:val="24"/>
        </w:rPr>
      </w:pPr>
      <w:r w:rsidRPr="000810DB">
        <w:rPr>
          <w:b/>
          <w:color w:val="632423" w:themeColor="accent2" w:themeShade="80"/>
          <w:sz w:val="24"/>
          <w:szCs w:val="24"/>
        </w:rPr>
        <w:t>Skills assessed by the task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2D5687" w:rsidTr="002D5687">
        <w:tc>
          <w:tcPr>
            <w:tcW w:w="4621" w:type="dxa"/>
            <w:shd w:val="clear" w:color="auto" w:fill="9933FF"/>
          </w:tcPr>
          <w:p w:rsidR="002D5687" w:rsidRPr="0086738F" w:rsidRDefault="004E0DF2" w:rsidP="00D8541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6pt;margin-top:.3pt;width:21pt;height:19.5pt;z-index:251658240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490164005" r:id="rId7"/>
              </w:pict>
            </w:r>
            <w:r w:rsidR="002D5687" w:rsidRPr="0086738F">
              <w:rPr>
                <w:b/>
                <w:color w:val="FFFFFF" w:themeColor="background1"/>
                <w:sz w:val="24"/>
                <w:szCs w:val="24"/>
              </w:rPr>
              <w:t>Thinking skills</w:t>
            </w:r>
          </w:p>
        </w:tc>
        <w:tc>
          <w:tcPr>
            <w:tcW w:w="4843" w:type="dxa"/>
            <w:shd w:val="clear" w:color="auto" w:fill="009999"/>
            <w:vAlign w:val="center"/>
          </w:tcPr>
          <w:p w:rsidR="002D5687" w:rsidRPr="0086738F" w:rsidRDefault="004E0DF2" w:rsidP="00D8541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75" style="position:absolute;margin-left:.1pt;margin-top:-.35pt;width:18.75pt;height:20.25pt;z-index:251660288;mso-position-horizontal:absolute;mso-position-horizontal-relative:text;mso-position-vertical:absolute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7" DrawAspect="Content" ObjectID="_1490164006" r:id="rId9"/>
              </w:pict>
            </w:r>
            <w:r w:rsidR="002D5687" w:rsidRPr="0086738F">
              <w:rPr>
                <w:b/>
                <w:color w:val="FFFFFF" w:themeColor="background1"/>
                <w:sz w:val="24"/>
                <w:szCs w:val="24"/>
              </w:rPr>
              <w:t>Literacy &amp; communication skills</w:t>
            </w:r>
          </w:p>
        </w:tc>
      </w:tr>
      <w:tr w:rsidR="002D5687" w:rsidTr="002D5687">
        <w:tc>
          <w:tcPr>
            <w:tcW w:w="4621" w:type="dxa"/>
            <w:vMerge w:val="restart"/>
            <w:shd w:val="clear" w:color="auto" w:fill="D9B3FF"/>
          </w:tcPr>
          <w:p w:rsidR="002D5687" w:rsidRDefault="002D5687" w:rsidP="00D85419">
            <w:pPr>
              <w:rPr>
                <w:b/>
                <w:color w:val="7030A0"/>
                <w:sz w:val="24"/>
                <w:szCs w:val="24"/>
              </w:rPr>
            </w:pPr>
            <w:r w:rsidRPr="0086738F">
              <w:rPr>
                <w:b/>
                <w:color w:val="7030A0"/>
                <w:sz w:val="24"/>
                <w:szCs w:val="24"/>
              </w:rPr>
              <w:t>Plan</w:t>
            </w:r>
          </w:p>
          <w:p w:rsidR="00577522" w:rsidRPr="00EB54D2" w:rsidRDefault="00577522" w:rsidP="00577522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Asking questions</w:t>
            </w:r>
          </w:p>
          <w:p w:rsidR="002D5687" w:rsidRPr="00FA6C5A" w:rsidRDefault="002D5687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Gathering information</w:t>
            </w:r>
          </w:p>
          <w:p w:rsidR="002D5687" w:rsidRPr="00577522" w:rsidRDefault="002D5687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Determining the process/method and strategy</w:t>
            </w:r>
          </w:p>
          <w:p w:rsidR="00577522" w:rsidRPr="00FA6C5A" w:rsidRDefault="00577522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Determining success criteria</w:t>
            </w:r>
          </w:p>
          <w:p w:rsidR="002D5687" w:rsidRDefault="002D5687" w:rsidP="00D85419">
            <w:pPr>
              <w:rPr>
                <w:b/>
                <w:color w:val="7030A0"/>
                <w:sz w:val="24"/>
                <w:szCs w:val="24"/>
              </w:rPr>
            </w:pPr>
            <w:r w:rsidRPr="0086738F">
              <w:rPr>
                <w:b/>
                <w:color w:val="7030A0"/>
                <w:sz w:val="24"/>
                <w:szCs w:val="24"/>
              </w:rPr>
              <w:t xml:space="preserve">Develop </w:t>
            </w:r>
          </w:p>
          <w:p w:rsidR="00577522" w:rsidRPr="00EB54D2" w:rsidRDefault="00577522" w:rsidP="00577522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Valuing errors and unexpected outcomes</w:t>
            </w:r>
          </w:p>
          <w:p w:rsidR="002D5687" w:rsidRPr="00FA6C5A" w:rsidRDefault="002D5687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Considering evidence, information and ideas</w:t>
            </w:r>
          </w:p>
          <w:p w:rsidR="002D5687" w:rsidRPr="00577522" w:rsidRDefault="002D5687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Forming opinions and making decisions</w:t>
            </w:r>
          </w:p>
          <w:p w:rsidR="00577522" w:rsidRPr="00FA6C5A" w:rsidRDefault="00577522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Monitoring progress</w:t>
            </w:r>
          </w:p>
          <w:p w:rsidR="002D5687" w:rsidRDefault="002D5687" w:rsidP="00D85419">
            <w:pPr>
              <w:rPr>
                <w:b/>
                <w:color w:val="7030A0"/>
                <w:sz w:val="24"/>
                <w:szCs w:val="24"/>
              </w:rPr>
            </w:pPr>
            <w:r w:rsidRPr="0086738F">
              <w:rPr>
                <w:b/>
                <w:color w:val="7030A0"/>
                <w:sz w:val="24"/>
                <w:szCs w:val="24"/>
              </w:rPr>
              <w:t>Reflect</w:t>
            </w:r>
          </w:p>
          <w:p w:rsidR="00577522" w:rsidRPr="00EB54D2" w:rsidRDefault="00577522" w:rsidP="00577522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Reviewing outcomes and success criteria</w:t>
            </w:r>
          </w:p>
          <w:p w:rsidR="002D5687" w:rsidRPr="00FA6C5A" w:rsidRDefault="002D5687" w:rsidP="002D5687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Reviewing the process/method</w:t>
            </w:r>
          </w:p>
          <w:p w:rsidR="00577522" w:rsidRPr="00FA6C5A" w:rsidRDefault="00577522" w:rsidP="00577522">
            <w:pPr>
              <w:pStyle w:val="ListParagraph"/>
              <w:numPr>
                <w:ilvl w:val="0"/>
                <w:numId w:val="1"/>
              </w:numPr>
              <w:rPr>
                <w:b/>
                <w:color w:val="7030A0"/>
                <w:sz w:val="24"/>
                <w:szCs w:val="24"/>
              </w:rPr>
            </w:pPr>
            <w:r>
              <w:t>Evaluate own learning and thinking</w:t>
            </w:r>
          </w:p>
          <w:p w:rsidR="002D5687" w:rsidRPr="00FA6C5A" w:rsidRDefault="002D5687" w:rsidP="00D85419">
            <w:pPr>
              <w:rPr>
                <w:b/>
                <w:color w:val="7030A0"/>
                <w:sz w:val="24"/>
                <w:szCs w:val="24"/>
              </w:rPr>
            </w:pPr>
          </w:p>
          <w:p w:rsidR="002D5687" w:rsidRDefault="002D5687" w:rsidP="00D85419">
            <w:pPr>
              <w:pStyle w:val="ListParagraph"/>
            </w:pPr>
          </w:p>
        </w:tc>
        <w:tc>
          <w:tcPr>
            <w:tcW w:w="4843" w:type="dxa"/>
            <w:shd w:val="clear" w:color="auto" w:fill="73C6F9"/>
          </w:tcPr>
          <w:p w:rsidR="002D5687" w:rsidRDefault="002D5687" w:rsidP="00D85419">
            <w:pPr>
              <w:rPr>
                <w:b/>
                <w:color w:val="009999"/>
                <w:sz w:val="24"/>
                <w:szCs w:val="24"/>
              </w:rPr>
            </w:pPr>
            <w:r>
              <w:rPr>
                <w:b/>
                <w:color w:val="009999"/>
                <w:sz w:val="24"/>
                <w:szCs w:val="24"/>
              </w:rPr>
              <w:t>Reading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2"/>
              </w:numPr>
              <w:rPr>
                <w:b/>
                <w:color w:val="009999"/>
                <w:sz w:val="24"/>
                <w:szCs w:val="24"/>
              </w:rPr>
            </w:pPr>
            <w:r>
              <w:t>Locating, selecting and using              information using reading strategies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2"/>
              </w:numPr>
              <w:rPr>
                <w:b/>
                <w:color w:val="009999"/>
                <w:sz w:val="24"/>
                <w:szCs w:val="24"/>
              </w:rPr>
            </w:pPr>
            <w:r>
              <w:t>Responding to what has been read</w:t>
            </w:r>
          </w:p>
          <w:p w:rsidR="002D5687" w:rsidRDefault="002D5687" w:rsidP="00D85419">
            <w:pPr>
              <w:rPr>
                <w:b/>
                <w:color w:val="009999"/>
                <w:sz w:val="24"/>
                <w:szCs w:val="24"/>
              </w:rPr>
            </w:pPr>
            <w:r>
              <w:rPr>
                <w:b/>
                <w:color w:val="009999"/>
                <w:sz w:val="24"/>
                <w:szCs w:val="24"/>
              </w:rPr>
              <w:t>Writing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2"/>
              </w:numPr>
              <w:rPr>
                <w:b/>
                <w:color w:val="009999"/>
                <w:sz w:val="24"/>
                <w:szCs w:val="24"/>
              </w:rPr>
            </w:pPr>
            <w:r>
              <w:t>Organising ideas and information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2"/>
              </w:numPr>
              <w:rPr>
                <w:b/>
                <w:color w:val="009999"/>
                <w:sz w:val="24"/>
                <w:szCs w:val="24"/>
              </w:rPr>
            </w:pPr>
            <w:r>
              <w:t>Writing accurately</w:t>
            </w:r>
          </w:p>
          <w:p w:rsidR="002D5687" w:rsidRDefault="002D5687" w:rsidP="00D85419">
            <w:pPr>
              <w:rPr>
                <w:b/>
                <w:color w:val="009999"/>
                <w:sz w:val="24"/>
                <w:szCs w:val="24"/>
              </w:rPr>
            </w:pPr>
            <w:r w:rsidRPr="00EB78DE">
              <w:rPr>
                <w:b/>
                <w:color w:val="009999"/>
                <w:sz w:val="24"/>
                <w:szCs w:val="24"/>
              </w:rPr>
              <w:t>Wider communication skills</w:t>
            </w:r>
          </w:p>
          <w:p w:rsidR="002D5687" w:rsidRDefault="002D5687" w:rsidP="004E0DF2">
            <w:pPr>
              <w:pStyle w:val="ListParagraph"/>
            </w:pPr>
          </w:p>
        </w:tc>
      </w:tr>
      <w:tr w:rsidR="002D5687" w:rsidTr="002D5687">
        <w:tc>
          <w:tcPr>
            <w:tcW w:w="4621" w:type="dxa"/>
            <w:vMerge/>
            <w:shd w:val="clear" w:color="auto" w:fill="D9B3FF"/>
          </w:tcPr>
          <w:p w:rsidR="002D5687" w:rsidRDefault="002D5687" w:rsidP="00D85419"/>
        </w:tc>
        <w:tc>
          <w:tcPr>
            <w:tcW w:w="4843" w:type="dxa"/>
            <w:shd w:val="clear" w:color="auto" w:fill="F79646" w:themeFill="accent6"/>
            <w:vAlign w:val="center"/>
          </w:tcPr>
          <w:p w:rsidR="002D5687" w:rsidRPr="00EB78DE" w:rsidRDefault="004E0DF2" w:rsidP="00D8541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28" type="#_x0000_t75" style="position:absolute;margin-left:5.35pt;margin-top:1.65pt;width:20.4pt;height:20.4pt;z-index:251661312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8" DrawAspect="Content" ObjectID="_1490164007" r:id="rId11"/>
              </w:pict>
            </w:r>
            <w:r w:rsidR="002D5687" w:rsidRPr="00EB78DE">
              <w:rPr>
                <w:b/>
                <w:color w:val="FFFFFF" w:themeColor="background1"/>
                <w:sz w:val="24"/>
                <w:szCs w:val="24"/>
              </w:rPr>
              <w:t>Numeracy Skills</w:t>
            </w:r>
          </w:p>
        </w:tc>
      </w:tr>
      <w:tr w:rsidR="002D5687" w:rsidTr="002D5687">
        <w:tc>
          <w:tcPr>
            <w:tcW w:w="4621" w:type="dxa"/>
            <w:vMerge/>
            <w:shd w:val="clear" w:color="auto" w:fill="D9B3FF"/>
          </w:tcPr>
          <w:p w:rsidR="002D5687" w:rsidRDefault="002D5687" w:rsidP="00D85419"/>
        </w:tc>
        <w:tc>
          <w:tcPr>
            <w:tcW w:w="4843" w:type="dxa"/>
            <w:shd w:val="clear" w:color="auto" w:fill="FBD4B4" w:themeFill="accent6" w:themeFillTint="66"/>
          </w:tcPr>
          <w:p w:rsidR="002D5687" w:rsidRDefault="002D5687" w:rsidP="00D85419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EB78DE">
              <w:rPr>
                <w:b/>
                <w:color w:val="E36C0A" w:themeColor="accent6" w:themeShade="BF"/>
                <w:sz w:val="24"/>
                <w:szCs w:val="24"/>
              </w:rPr>
              <w:t>Using mathematical information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3"/>
              </w:num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t>Using numbers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3"/>
              </w:num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t>Gathering information</w:t>
            </w:r>
          </w:p>
          <w:p w:rsidR="002D5687" w:rsidRDefault="002D5687" w:rsidP="00D85419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EB78DE">
              <w:rPr>
                <w:b/>
                <w:color w:val="E36C0A" w:themeColor="accent6" w:themeShade="BF"/>
                <w:sz w:val="24"/>
                <w:szCs w:val="24"/>
              </w:rPr>
              <w:t>Calculate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3"/>
              </w:num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t>Using the number system</w:t>
            </w:r>
          </w:p>
          <w:p w:rsidR="002D5687" w:rsidRPr="007A7702" w:rsidRDefault="002D5687" w:rsidP="002D5687">
            <w:pPr>
              <w:pStyle w:val="ListParagraph"/>
              <w:numPr>
                <w:ilvl w:val="0"/>
                <w:numId w:val="3"/>
              </w:num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t>Using a variety of methods</w:t>
            </w:r>
          </w:p>
          <w:p w:rsidR="002D5687" w:rsidRDefault="002D5687" w:rsidP="00D85419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EB78DE">
              <w:rPr>
                <w:b/>
                <w:color w:val="E36C0A" w:themeColor="accent6" w:themeShade="BF"/>
                <w:sz w:val="24"/>
                <w:szCs w:val="24"/>
              </w:rPr>
              <w:t>Interpret &amp; present findings</w:t>
            </w:r>
          </w:p>
          <w:p w:rsidR="00577522" w:rsidRPr="007A7702" w:rsidRDefault="00577522" w:rsidP="00577522">
            <w:pPr>
              <w:pStyle w:val="ListParagraph"/>
              <w:numPr>
                <w:ilvl w:val="0"/>
                <w:numId w:val="4"/>
              </w:numPr>
              <w:rPr>
                <w:b/>
                <w:color w:val="E36C0A" w:themeColor="accent6" w:themeShade="BF"/>
                <w:sz w:val="24"/>
                <w:szCs w:val="24"/>
              </w:rPr>
            </w:pPr>
            <w:bookmarkStart w:id="0" w:name="_GoBack"/>
            <w:bookmarkEnd w:id="0"/>
            <w:r>
              <w:t>Recording and interpreting data and presenting findings</w:t>
            </w:r>
          </w:p>
          <w:p w:rsidR="002D5687" w:rsidRDefault="002D5687" w:rsidP="00D85419"/>
        </w:tc>
      </w:tr>
    </w:tbl>
    <w:p w:rsidR="002D5687" w:rsidRDefault="002D5687"/>
    <w:p w:rsidR="00E6235F" w:rsidRDefault="00E6235F">
      <w:pPr>
        <w:rPr>
          <w:b/>
          <w:color w:val="632423" w:themeColor="accent2" w:themeShade="80"/>
          <w:sz w:val="24"/>
          <w:szCs w:val="24"/>
        </w:rPr>
      </w:pPr>
      <w:r>
        <w:rPr>
          <w:b/>
          <w:color w:val="632423" w:themeColor="accent2" w:themeShade="80"/>
          <w:sz w:val="24"/>
          <w:szCs w:val="24"/>
        </w:rPr>
        <w:t>Scoring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235F" w:rsidTr="00E62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E6235F" w:rsidRPr="00E6235F" w:rsidRDefault="00E6235F" w:rsidP="00E6235F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Cs w:val="0"/>
                <w:sz w:val="20"/>
                <w:szCs w:val="20"/>
              </w:rPr>
            </w:pPr>
            <w:r w:rsidRPr="00E6235F">
              <w:rPr>
                <w:rFonts w:ascii="Frutiger-Bold" w:hAnsi="Frutiger-Bold" w:cs="Frutiger-Bold"/>
                <w:bCs w:val="0"/>
                <w:sz w:val="20"/>
                <w:szCs w:val="20"/>
              </w:rPr>
              <w:t>Space flight SCORING 47.1</w:t>
            </w:r>
          </w:p>
          <w:p w:rsidR="00E6235F" w:rsidRPr="00E6235F" w:rsidRDefault="00E6235F" w:rsidP="00E6235F">
            <w:pPr>
              <w:autoSpaceDE w:val="0"/>
              <w:autoSpaceDN w:val="0"/>
              <w:adjustRightInd w:val="0"/>
              <w:rPr>
                <w:rFonts w:ascii="Frutiger-Bold" w:hAnsi="Frutiger-Bold" w:cs="Frutiger-Bold"/>
                <w:b w:val="0"/>
                <w:bCs w:val="0"/>
                <w:sz w:val="20"/>
                <w:szCs w:val="20"/>
              </w:rPr>
            </w:pPr>
          </w:p>
          <w:p w:rsidR="00E6235F" w:rsidRDefault="00E6235F" w:rsidP="00E6235F">
            <w:pPr>
              <w:autoSpaceDE w:val="0"/>
              <w:autoSpaceDN w:val="0"/>
              <w:adjustRightInd w:val="0"/>
              <w:rPr>
                <w:rFonts w:ascii="Optima-Regular" w:hAnsi="Optima-Regular" w:cs="Optima-Regular"/>
                <w:b w:val="0"/>
                <w:sz w:val="20"/>
                <w:szCs w:val="20"/>
              </w:rPr>
            </w:pPr>
            <w:r w:rsidRPr="00E6235F">
              <w:rPr>
                <w:rFonts w:ascii="Optima-Bold" w:hAnsi="Optima-Bold" w:cs="Optima-Bold"/>
                <w:bCs w:val="0"/>
                <w:sz w:val="20"/>
                <w:szCs w:val="20"/>
              </w:rPr>
              <w:t>Full credit:</w:t>
            </w:r>
            <w:r w:rsidRPr="00E6235F">
              <w:rPr>
                <w:rFonts w:ascii="Optima-Bold" w:hAnsi="Optima-Bold" w:cs="Optima-Bold"/>
                <w:b w:val="0"/>
                <w:bCs w:val="0"/>
                <w:sz w:val="20"/>
                <w:szCs w:val="20"/>
              </w:rPr>
              <w:t xml:space="preserve"> </w:t>
            </w:r>
            <w:r w:rsidRPr="00E6235F">
              <w:rPr>
                <w:rFonts w:ascii="Optima-Regular" w:hAnsi="Optima-Regular" w:cs="Optima-Regular"/>
                <w:b w:val="0"/>
                <w:sz w:val="20"/>
                <w:szCs w:val="20"/>
              </w:rPr>
              <w:t>C. 11 000.</w:t>
            </w:r>
          </w:p>
          <w:p w:rsidR="00E6235F" w:rsidRPr="00E6235F" w:rsidRDefault="00E6235F" w:rsidP="00E6235F">
            <w:pPr>
              <w:autoSpaceDE w:val="0"/>
              <w:autoSpaceDN w:val="0"/>
              <w:adjustRightInd w:val="0"/>
              <w:rPr>
                <w:rFonts w:ascii="Optima-Regular" w:hAnsi="Optima-Regular" w:cs="Optima-Regular"/>
                <w:b w:val="0"/>
                <w:sz w:val="20"/>
                <w:szCs w:val="20"/>
              </w:rPr>
            </w:pPr>
          </w:p>
          <w:p w:rsidR="00E6235F" w:rsidRDefault="00E6235F" w:rsidP="00E6235F">
            <w:pPr>
              <w:autoSpaceDE w:val="0"/>
              <w:autoSpaceDN w:val="0"/>
              <w:adjustRightInd w:val="0"/>
              <w:rPr>
                <w:rFonts w:ascii="Optima-Regular" w:hAnsi="Optima-Regular" w:cs="Optima-Regular"/>
                <w:b w:val="0"/>
                <w:sz w:val="20"/>
                <w:szCs w:val="20"/>
              </w:rPr>
            </w:pPr>
            <w:r w:rsidRPr="00E6235F">
              <w:rPr>
                <w:rFonts w:ascii="Optima-Bold" w:hAnsi="Optima-Bold" w:cs="Optima-Bold"/>
                <w:bCs w:val="0"/>
                <w:sz w:val="20"/>
                <w:szCs w:val="20"/>
              </w:rPr>
              <w:t>No credit:</w:t>
            </w:r>
            <w:r w:rsidRPr="00E6235F">
              <w:rPr>
                <w:rFonts w:ascii="Optima-Bold" w:hAnsi="Optima-Bold" w:cs="Optima-Bold"/>
                <w:b w:val="0"/>
                <w:bCs w:val="0"/>
                <w:sz w:val="20"/>
                <w:szCs w:val="20"/>
              </w:rPr>
              <w:t xml:space="preserve"> </w:t>
            </w:r>
            <w:r w:rsidRPr="00E6235F">
              <w:rPr>
                <w:rFonts w:ascii="Optima-Regular" w:hAnsi="Optima-Regular" w:cs="Optima-Regular"/>
                <w:b w:val="0"/>
                <w:sz w:val="20"/>
                <w:szCs w:val="20"/>
              </w:rPr>
              <w:t>Other responses and missing.</w:t>
            </w:r>
          </w:p>
          <w:p w:rsidR="00E6235F" w:rsidRPr="00E6235F" w:rsidRDefault="00E6235F" w:rsidP="00E6235F">
            <w:pPr>
              <w:autoSpaceDE w:val="0"/>
              <w:autoSpaceDN w:val="0"/>
              <w:adjustRightInd w:val="0"/>
              <w:rPr>
                <w:rFonts w:ascii="Optima-Regular" w:hAnsi="Optima-Regular" w:cs="Optima-Regular"/>
                <w:b w:val="0"/>
                <w:sz w:val="20"/>
                <w:szCs w:val="20"/>
              </w:rPr>
            </w:pPr>
          </w:p>
          <w:p w:rsidR="00E6235F" w:rsidRDefault="00E6235F" w:rsidP="00E6235F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b w:val="0"/>
                <w:sz w:val="17"/>
                <w:szCs w:val="17"/>
              </w:rPr>
            </w:pPr>
            <w:r w:rsidRPr="00E6235F">
              <w:rPr>
                <w:rFonts w:ascii="Frutiger-Roman" w:hAnsi="Frutiger-Roman" w:cs="Frutiger-Roman"/>
                <w:b w:val="0"/>
                <w:sz w:val="17"/>
                <w:szCs w:val="17"/>
              </w:rPr>
              <w:t>To answer the question correctly students have to draw</w:t>
            </w:r>
            <w:r>
              <w:rPr>
                <w:rFonts w:ascii="Frutiger-Roman" w:hAnsi="Frutiger-Roman" w:cs="Frutiger-Roman"/>
                <w:b w:val="0"/>
                <w:sz w:val="17"/>
                <w:szCs w:val="17"/>
              </w:rPr>
              <w:t xml:space="preserve"> on skills from the connections </w:t>
            </w:r>
            <w:r w:rsidRPr="00E6235F">
              <w:rPr>
                <w:rFonts w:ascii="Frutiger-Roman" w:hAnsi="Frutiger-Roman" w:cs="Frutiger-Roman"/>
                <w:b w:val="0"/>
                <w:sz w:val="17"/>
                <w:szCs w:val="17"/>
              </w:rPr>
              <w:t>competency cluster.</w:t>
            </w:r>
          </w:p>
          <w:p w:rsidR="00E6235F" w:rsidRPr="00E6235F" w:rsidRDefault="00E6235F" w:rsidP="00E6235F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b w:val="0"/>
                <w:sz w:val="17"/>
                <w:szCs w:val="17"/>
              </w:rPr>
            </w:pPr>
          </w:p>
        </w:tc>
      </w:tr>
    </w:tbl>
    <w:p w:rsidR="00E6235F" w:rsidRPr="00E6235F" w:rsidRDefault="00E6235F">
      <w:pPr>
        <w:rPr>
          <w:b/>
          <w:color w:val="632423" w:themeColor="accent2" w:themeShade="80"/>
          <w:sz w:val="24"/>
          <w:szCs w:val="24"/>
        </w:rPr>
      </w:pPr>
    </w:p>
    <w:sectPr w:rsidR="00E6235F" w:rsidRPr="00E62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828"/>
    <w:multiLevelType w:val="hybridMultilevel"/>
    <w:tmpl w:val="5C1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3D81"/>
    <w:multiLevelType w:val="hybridMultilevel"/>
    <w:tmpl w:val="7DD2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25FBB"/>
    <w:multiLevelType w:val="hybridMultilevel"/>
    <w:tmpl w:val="CBFC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C0407"/>
    <w:multiLevelType w:val="hybridMultilevel"/>
    <w:tmpl w:val="C902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87"/>
    <w:rsid w:val="00007A4B"/>
    <w:rsid w:val="0007244B"/>
    <w:rsid w:val="000810DB"/>
    <w:rsid w:val="00100D62"/>
    <w:rsid w:val="00115EA8"/>
    <w:rsid w:val="00116438"/>
    <w:rsid w:val="001755D7"/>
    <w:rsid w:val="00185119"/>
    <w:rsid w:val="001B170E"/>
    <w:rsid w:val="001D35A3"/>
    <w:rsid w:val="001F229C"/>
    <w:rsid w:val="00236AC9"/>
    <w:rsid w:val="002829CE"/>
    <w:rsid w:val="0029155D"/>
    <w:rsid w:val="002A0BD9"/>
    <w:rsid w:val="002A4A8C"/>
    <w:rsid w:val="002D5687"/>
    <w:rsid w:val="00302263"/>
    <w:rsid w:val="00357490"/>
    <w:rsid w:val="00364A36"/>
    <w:rsid w:val="00397944"/>
    <w:rsid w:val="003E7FD7"/>
    <w:rsid w:val="00434635"/>
    <w:rsid w:val="00475B07"/>
    <w:rsid w:val="004932A9"/>
    <w:rsid w:val="00496FF1"/>
    <w:rsid w:val="004A2613"/>
    <w:rsid w:val="004C0899"/>
    <w:rsid w:val="004C6477"/>
    <w:rsid w:val="004C7C18"/>
    <w:rsid w:val="004E0DF2"/>
    <w:rsid w:val="004F0F03"/>
    <w:rsid w:val="00501E6B"/>
    <w:rsid w:val="0052104B"/>
    <w:rsid w:val="00551321"/>
    <w:rsid w:val="00577522"/>
    <w:rsid w:val="005941EA"/>
    <w:rsid w:val="00600278"/>
    <w:rsid w:val="00603C2F"/>
    <w:rsid w:val="00661D96"/>
    <w:rsid w:val="00675BAC"/>
    <w:rsid w:val="006A5D59"/>
    <w:rsid w:val="006F6E64"/>
    <w:rsid w:val="00742CC9"/>
    <w:rsid w:val="007579B8"/>
    <w:rsid w:val="007A147A"/>
    <w:rsid w:val="007F4053"/>
    <w:rsid w:val="008206BB"/>
    <w:rsid w:val="00837E34"/>
    <w:rsid w:val="008A5D56"/>
    <w:rsid w:val="008B20C4"/>
    <w:rsid w:val="008B4516"/>
    <w:rsid w:val="008C1505"/>
    <w:rsid w:val="008C2F78"/>
    <w:rsid w:val="008C71A1"/>
    <w:rsid w:val="008D45A9"/>
    <w:rsid w:val="008F1941"/>
    <w:rsid w:val="008F6A54"/>
    <w:rsid w:val="00942DD2"/>
    <w:rsid w:val="00961CE5"/>
    <w:rsid w:val="00976898"/>
    <w:rsid w:val="009D3FD5"/>
    <w:rsid w:val="00A16E49"/>
    <w:rsid w:val="00A71D28"/>
    <w:rsid w:val="00AC132A"/>
    <w:rsid w:val="00B10E2C"/>
    <w:rsid w:val="00B34252"/>
    <w:rsid w:val="00BE49A5"/>
    <w:rsid w:val="00C023B1"/>
    <w:rsid w:val="00C6353D"/>
    <w:rsid w:val="00CB4DA4"/>
    <w:rsid w:val="00CC4E8A"/>
    <w:rsid w:val="00D61CC7"/>
    <w:rsid w:val="00D85419"/>
    <w:rsid w:val="00DB1C2B"/>
    <w:rsid w:val="00E25AF0"/>
    <w:rsid w:val="00E52E83"/>
    <w:rsid w:val="00E5602D"/>
    <w:rsid w:val="00E6235F"/>
    <w:rsid w:val="00E76F12"/>
    <w:rsid w:val="00EC5015"/>
    <w:rsid w:val="00F57189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687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E6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687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E62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E9515726</Template>
  <TotalTime>11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Cwmni Cynnal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Ysgol</dc:creator>
  <cp:keywords/>
  <dc:description/>
  <cp:lastModifiedBy>Greenslade M</cp:lastModifiedBy>
  <cp:revision>5</cp:revision>
  <dcterms:created xsi:type="dcterms:W3CDTF">2015-01-11T11:01:00Z</dcterms:created>
  <dcterms:modified xsi:type="dcterms:W3CDTF">2015-04-10T08:40:00Z</dcterms:modified>
</cp:coreProperties>
</file>